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B0" w:rsidRPr="00AE6F2C" w:rsidRDefault="00482DBB" w:rsidP="00AE6F2C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AE6F2C">
        <w:rPr>
          <w:rFonts w:asciiTheme="minorHAnsi" w:hAnsiTheme="minorHAnsi" w:cstheme="minorHAnsi"/>
          <w:b/>
        </w:rPr>
        <w:t>Критерии Независимой оценки качества условий оказания услуг медицинскими организациями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Независимая оценка качества оказания услуг медицинскими организациями является формой общественного контроля деятельности медицинских организаций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AE6F2C">
        <w:rPr>
          <w:rFonts w:asciiTheme="minorHAnsi" w:hAnsiTheme="minorHAnsi" w:cstheme="minorHAnsi"/>
          <w:b/>
          <w:i/>
          <w:sz w:val="18"/>
          <w:szCs w:val="18"/>
        </w:rPr>
        <w:t>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>Цель</w:t>
      </w:r>
      <w:r w:rsidRPr="00AE6F2C">
        <w:rPr>
          <w:rFonts w:asciiTheme="minorHAnsi" w:hAnsiTheme="minorHAnsi" w:cstheme="minorHAnsi"/>
          <w:sz w:val="18"/>
          <w:szCs w:val="18"/>
        </w:rPr>
        <w:t>:</w:t>
      </w:r>
      <w:r w:rsidR="00AE6F2C">
        <w:rPr>
          <w:rFonts w:asciiTheme="minorHAnsi" w:hAnsiTheme="minorHAnsi" w:cstheme="minorHAnsi"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sz w:val="18"/>
          <w:szCs w:val="18"/>
        </w:rPr>
        <w:t>Обеспечение граждан информацией о деятельности медицинских организаций.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Улучшение информированности потребителей медицинских услуг о деятельности медицинских организаций.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Оценка отдельных показателей деятельности медицинских организаций и своевременное принятие мер, направленных на повышение эффективности или оптимизацию их деятельности.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Своевременное выявление негативных факторов, влияющих на качество организации оказания медицинской помощи, и их устранение.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Повышение качества организации оказания медицинской помощи.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 xml:space="preserve">Развитие диалога и сотрудничества между </w:t>
      </w:r>
      <w:proofErr w:type="spellStart"/>
      <w:r w:rsidRPr="00AE6F2C">
        <w:rPr>
          <w:rFonts w:asciiTheme="minorHAnsi" w:hAnsiTheme="minorHAnsi" w:cstheme="minorHAnsi"/>
          <w:sz w:val="18"/>
          <w:szCs w:val="18"/>
        </w:rPr>
        <w:t>медорганизациями</w:t>
      </w:r>
      <w:proofErr w:type="spellEnd"/>
      <w:r w:rsidRPr="00AE6F2C">
        <w:rPr>
          <w:rFonts w:asciiTheme="minorHAnsi" w:hAnsiTheme="minorHAnsi" w:cstheme="minorHAnsi"/>
          <w:sz w:val="18"/>
          <w:szCs w:val="18"/>
        </w:rPr>
        <w:t xml:space="preserve"> и различными структурами гражданского общества.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 xml:space="preserve">Федеральное законодательство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 xml:space="preserve">Указ Президента РФ от </w:t>
      </w:r>
      <w:r w:rsidR="00B1789B" w:rsidRPr="00AE6F2C">
        <w:rPr>
          <w:rFonts w:asciiTheme="minorHAnsi" w:hAnsiTheme="minorHAnsi" w:cstheme="minorHAnsi"/>
          <w:sz w:val="18"/>
          <w:szCs w:val="18"/>
        </w:rPr>
        <w:t>0</w:t>
      </w:r>
      <w:r w:rsidRPr="00AE6F2C">
        <w:rPr>
          <w:rFonts w:asciiTheme="minorHAnsi" w:hAnsiTheme="minorHAnsi" w:cstheme="minorHAnsi"/>
          <w:sz w:val="18"/>
          <w:szCs w:val="18"/>
        </w:rPr>
        <w:t>7</w:t>
      </w:r>
      <w:r w:rsidR="00B1789B" w:rsidRPr="00AE6F2C">
        <w:rPr>
          <w:rFonts w:asciiTheme="minorHAnsi" w:hAnsiTheme="minorHAnsi" w:cstheme="minorHAnsi"/>
          <w:sz w:val="18"/>
          <w:szCs w:val="18"/>
        </w:rPr>
        <w:t>.05.12</w:t>
      </w:r>
      <w:r w:rsidRPr="00AE6F2C">
        <w:rPr>
          <w:rFonts w:asciiTheme="minorHAnsi" w:hAnsiTheme="minorHAnsi" w:cstheme="minorHAnsi"/>
          <w:sz w:val="18"/>
          <w:szCs w:val="18"/>
        </w:rPr>
        <w:t>г. № 597 "О мероприятиях по реализации госу</w:t>
      </w:r>
      <w:r w:rsidR="00AE6F2C" w:rsidRPr="00AE6F2C">
        <w:rPr>
          <w:rFonts w:asciiTheme="minorHAnsi" w:hAnsiTheme="minorHAnsi" w:cstheme="minorHAnsi"/>
          <w:sz w:val="18"/>
          <w:szCs w:val="18"/>
        </w:rPr>
        <w:t>дарственной социальной политики»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Ф</w:t>
      </w:r>
      <w:r w:rsidR="00AC199A" w:rsidRPr="00AE6F2C">
        <w:rPr>
          <w:rFonts w:asciiTheme="minorHAnsi" w:hAnsiTheme="minorHAnsi" w:cstheme="minorHAnsi"/>
          <w:sz w:val="18"/>
          <w:szCs w:val="18"/>
        </w:rPr>
        <w:t>З</w:t>
      </w:r>
      <w:r w:rsidRPr="00AE6F2C">
        <w:rPr>
          <w:rFonts w:asciiTheme="minorHAnsi" w:hAnsiTheme="minorHAnsi" w:cstheme="minorHAnsi"/>
          <w:sz w:val="18"/>
          <w:szCs w:val="18"/>
        </w:rPr>
        <w:t xml:space="preserve"> от 21</w:t>
      </w:r>
      <w:r w:rsidR="00AE6F2C" w:rsidRPr="00AE6F2C">
        <w:rPr>
          <w:rFonts w:asciiTheme="minorHAnsi" w:hAnsiTheme="minorHAnsi" w:cstheme="minorHAnsi"/>
          <w:sz w:val="18"/>
          <w:szCs w:val="18"/>
        </w:rPr>
        <w:t>.11.</w:t>
      </w:r>
      <w:r w:rsidRPr="00AE6F2C">
        <w:rPr>
          <w:rFonts w:asciiTheme="minorHAnsi" w:hAnsiTheme="minorHAnsi" w:cstheme="minorHAnsi"/>
          <w:sz w:val="18"/>
          <w:szCs w:val="18"/>
        </w:rPr>
        <w:t xml:space="preserve">11г. № 323-ФЗ "Об основах охраны здоровья граждан в Российской Федерации"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Ф</w:t>
      </w:r>
      <w:r w:rsidR="00AC199A" w:rsidRPr="00AE6F2C">
        <w:rPr>
          <w:rFonts w:asciiTheme="minorHAnsi" w:hAnsiTheme="minorHAnsi" w:cstheme="minorHAnsi"/>
          <w:sz w:val="18"/>
          <w:szCs w:val="18"/>
        </w:rPr>
        <w:t xml:space="preserve">З </w:t>
      </w:r>
      <w:r w:rsidRPr="00AE6F2C">
        <w:rPr>
          <w:rFonts w:asciiTheme="minorHAnsi" w:hAnsiTheme="minorHAnsi" w:cstheme="minorHAnsi"/>
          <w:sz w:val="18"/>
          <w:szCs w:val="18"/>
        </w:rPr>
        <w:t>от 21</w:t>
      </w:r>
      <w:r w:rsidR="00AE6F2C" w:rsidRPr="00AE6F2C">
        <w:rPr>
          <w:rFonts w:asciiTheme="minorHAnsi" w:hAnsiTheme="minorHAnsi" w:cstheme="minorHAnsi"/>
          <w:sz w:val="18"/>
          <w:szCs w:val="18"/>
        </w:rPr>
        <w:t>.07.1</w:t>
      </w:r>
      <w:r w:rsidRPr="00AE6F2C">
        <w:rPr>
          <w:rFonts w:asciiTheme="minorHAnsi" w:hAnsiTheme="minorHAnsi" w:cstheme="minorHAnsi"/>
          <w:sz w:val="18"/>
          <w:szCs w:val="18"/>
        </w:rPr>
        <w:t>4г. № 256-ФЗ "О внесении изменений в отдельные законодательные акты Р</w:t>
      </w:r>
      <w:r w:rsidR="00AC199A" w:rsidRPr="00AE6F2C">
        <w:rPr>
          <w:rFonts w:asciiTheme="minorHAnsi" w:hAnsiTheme="minorHAnsi" w:cstheme="minorHAnsi"/>
          <w:sz w:val="18"/>
          <w:szCs w:val="18"/>
        </w:rPr>
        <w:t>Ф</w:t>
      </w:r>
      <w:r w:rsidRPr="00AE6F2C">
        <w:rPr>
          <w:rFonts w:asciiTheme="minorHAnsi" w:hAnsiTheme="minorHAnsi" w:cstheme="minorHAnsi"/>
          <w:sz w:val="18"/>
          <w:szCs w:val="18"/>
        </w:rPr>
        <w:t xml:space="preserve">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>Приказы М</w:t>
      </w:r>
      <w:r w:rsidR="00AC199A" w:rsidRPr="00AE6F2C">
        <w:rPr>
          <w:rFonts w:asciiTheme="minorHAnsi" w:hAnsiTheme="minorHAnsi" w:cstheme="minorHAnsi"/>
          <w:b/>
          <w:sz w:val="18"/>
          <w:szCs w:val="18"/>
        </w:rPr>
        <w:t>З РФ:</w:t>
      </w:r>
      <w:r w:rsidRPr="00AE6F2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Приказ М</w:t>
      </w:r>
      <w:r w:rsidR="00AC199A" w:rsidRPr="00AE6F2C">
        <w:rPr>
          <w:rFonts w:asciiTheme="minorHAnsi" w:hAnsiTheme="minorHAnsi" w:cstheme="minorHAnsi"/>
          <w:sz w:val="18"/>
          <w:szCs w:val="18"/>
        </w:rPr>
        <w:t xml:space="preserve">З РФ </w:t>
      </w:r>
      <w:r w:rsidRPr="00AE6F2C">
        <w:rPr>
          <w:rFonts w:asciiTheme="minorHAnsi" w:hAnsiTheme="minorHAnsi" w:cstheme="minorHAnsi"/>
          <w:sz w:val="18"/>
          <w:szCs w:val="18"/>
        </w:rPr>
        <w:t>от 28</w:t>
      </w:r>
      <w:r w:rsidR="00AC199A" w:rsidRPr="00AE6F2C">
        <w:rPr>
          <w:rFonts w:asciiTheme="minorHAnsi" w:hAnsiTheme="minorHAnsi" w:cstheme="minorHAnsi"/>
          <w:sz w:val="18"/>
          <w:szCs w:val="18"/>
        </w:rPr>
        <w:t>.1114</w:t>
      </w:r>
      <w:r w:rsidRPr="00AE6F2C">
        <w:rPr>
          <w:rFonts w:asciiTheme="minorHAnsi" w:hAnsiTheme="minorHAnsi" w:cstheme="minorHAnsi"/>
          <w:sz w:val="18"/>
          <w:szCs w:val="18"/>
        </w:rPr>
        <w:t>г. № 787н "Об утверждении показателей, характеризующих общие критерии оценки качества оказания услуг медицинскими организациями"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Приказ М</w:t>
      </w:r>
      <w:r w:rsidR="00AC199A" w:rsidRPr="00AE6F2C">
        <w:rPr>
          <w:rFonts w:asciiTheme="minorHAnsi" w:hAnsiTheme="minorHAnsi" w:cstheme="minorHAnsi"/>
          <w:sz w:val="18"/>
          <w:szCs w:val="18"/>
        </w:rPr>
        <w:t xml:space="preserve">З РФ </w:t>
      </w:r>
      <w:r w:rsidRPr="00AE6F2C">
        <w:rPr>
          <w:rFonts w:asciiTheme="minorHAnsi" w:hAnsiTheme="minorHAnsi" w:cstheme="minorHAnsi"/>
          <w:sz w:val="18"/>
          <w:szCs w:val="18"/>
        </w:rPr>
        <w:t>от 30</w:t>
      </w:r>
      <w:r w:rsidR="00AC199A" w:rsidRPr="00AE6F2C">
        <w:rPr>
          <w:rFonts w:asciiTheme="minorHAnsi" w:hAnsiTheme="minorHAnsi" w:cstheme="minorHAnsi"/>
          <w:sz w:val="18"/>
          <w:szCs w:val="18"/>
        </w:rPr>
        <w:t>12.14</w:t>
      </w:r>
      <w:r w:rsidRPr="00AE6F2C">
        <w:rPr>
          <w:rFonts w:asciiTheme="minorHAnsi" w:hAnsiTheme="minorHAnsi" w:cstheme="minorHAnsi"/>
          <w:sz w:val="18"/>
          <w:szCs w:val="18"/>
        </w:rPr>
        <w:t>г. №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</w:t>
      </w:r>
      <w:r w:rsidR="00AC199A" w:rsidRPr="00AE6F2C">
        <w:rPr>
          <w:rFonts w:asciiTheme="minorHAnsi" w:hAnsiTheme="minorHAnsi" w:cstheme="minorHAnsi"/>
          <w:sz w:val="18"/>
          <w:szCs w:val="18"/>
        </w:rPr>
        <w:t>З РФ</w:t>
      </w:r>
      <w:r w:rsidRPr="00AE6F2C">
        <w:rPr>
          <w:rFonts w:asciiTheme="minorHAnsi" w:hAnsiTheme="minorHAnsi" w:cstheme="minorHAnsi"/>
          <w:sz w:val="18"/>
          <w:szCs w:val="18"/>
        </w:rPr>
        <w:t>, органов государственной власти субъектов РФ, органов местного самоуправления и медицинских организаций в информационно</w:t>
      </w:r>
      <w:r w:rsidR="00D130BD" w:rsidRPr="00AE6F2C">
        <w:rPr>
          <w:rFonts w:asciiTheme="minorHAnsi" w:hAnsiTheme="minorHAnsi" w:cstheme="minorHAnsi"/>
          <w:sz w:val="18"/>
          <w:szCs w:val="18"/>
        </w:rPr>
        <w:t>-</w:t>
      </w:r>
      <w:r w:rsidRPr="00AE6F2C">
        <w:rPr>
          <w:rFonts w:asciiTheme="minorHAnsi" w:hAnsiTheme="minorHAnsi" w:cstheme="minorHAnsi"/>
          <w:sz w:val="18"/>
          <w:szCs w:val="18"/>
        </w:rPr>
        <w:t>телекоммуникационной сети "Интернет"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Приказ</w:t>
      </w:r>
      <w:r w:rsidR="00AC199A" w:rsidRPr="00AE6F2C">
        <w:rPr>
          <w:rFonts w:asciiTheme="minorHAnsi" w:hAnsiTheme="minorHAnsi" w:cstheme="minorHAnsi"/>
          <w:sz w:val="18"/>
          <w:szCs w:val="18"/>
        </w:rPr>
        <w:t xml:space="preserve"> МЗ РФ </w:t>
      </w:r>
      <w:r w:rsidRPr="00AE6F2C">
        <w:rPr>
          <w:rFonts w:asciiTheme="minorHAnsi" w:hAnsiTheme="minorHAnsi" w:cstheme="minorHAnsi"/>
          <w:sz w:val="18"/>
          <w:szCs w:val="18"/>
        </w:rPr>
        <w:t>от</w:t>
      </w:r>
      <w:r w:rsidR="00AC199A" w:rsidRPr="00AE6F2C">
        <w:rPr>
          <w:rFonts w:asciiTheme="minorHAnsi" w:hAnsiTheme="minorHAnsi" w:cstheme="minorHAnsi"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sz w:val="18"/>
          <w:szCs w:val="18"/>
        </w:rPr>
        <w:t>14</w:t>
      </w:r>
      <w:r w:rsidR="00AC199A" w:rsidRPr="00AE6F2C">
        <w:rPr>
          <w:rFonts w:asciiTheme="minorHAnsi" w:hAnsiTheme="minorHAnsi" w:cstheme="minorHAnsi"/>
          <w:sz w:val="18"/>
          <w:szCs w:val="18"/>
        </w:rPr>
        <w:t>.05.15</w:t>
      </w:r>
      <w:r w:rsidRPr="00AE6F2C">
        <w:rPr>
          <w:rFonts w:asciiTheme="minorHAnsi" w:hAnsiTheme="minorHAnsi" w:cstheme="minorHAnsi"/>
          <w:sz w:val="18"/>
          <w:szCs w:val="18"/>
        </w:rPr>
        <w:t>г. № 240 «Об утверждении Методических рекомендаций по проведению независимой оценки качества оказания услуг</w:t>
      </w:r>
      <w:r w:rsidR="00AC199A" w:rsidRPr="00AE6F2C">
        <w:rPr>
          <w:rFonts w:asciiTheme="minorHAnsi" w:hAnsiTheme="minorHAnsi" w:cstheme="minorHAnsi"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sz w:val="18"/>
          <w:szCs w:val="18"/>
        </w:rPr>
        <w:t>медицинскими организациями»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Ф</w:t>
      </w:r>
      <w:r w:rsidR="00AC199A" w:rsidRPr="00AE6F2C">
        <w:rPr>
          <w:rFonts w:asciiTheme="minorHAnsi" w:hAnsiTheme="minorHAnsi" w:cstheme="minorHAnsi"/>
          <w:sz w:val="18"/>
          <w:szCs w:val="18"/>
        </w:rPr>
        <w:t>З</w:t>
      </w:r>
      <w:r w:rsidRPr="00AE6F2C">
        <w:rPr>
          <w:rFonts w:asciiTheme="minorHAnsi" w:hAnsiTheme="minorHAnsi" w:cstheme="minorHAnsi"/>
          <w:sz w:val="18"/>
          <w:szCs w:val="18"/>
        </w:rPr>
        <w:t xml:space="preserve"> от 21 ноября 2011 г. № 323-ФЗ "Об основах охраны здоровья граждан в Российской Федерации" </w:t>
      </w:r>
      <w:r w:rsidRPr="00AE6F2C">
        <w:rPr>
          <w:rFonts w:asciiTheme="minorHAnsi" w:hAnsiTheme="minorHAnsi" w:cstheme="minorHAnsi"/>
          <w:i/>
          <w:sz w:val="18"/>
          <w:szCs w:val="18"/>
        </w:rPr>
        <w:t xml:space="preserve">Статья 79.1. Независимая оценка качества оказания услуг </w:t>
      </w:r>
    </w:p>
    <w:p w:rsidR="00903DB0" w:rsidRPr="00AE6F2C" w:rsidRDefault="00482DBB" w:rsidP="00AC199A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>Цель независимой оценки качества оказания услуг медицинскими организациями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информирование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граждан о качестве оказания услуг медицинскими организациями;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повышение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качества деятельности медицинских организаций. </w:t>
      </w:r>
    </w:p>
    <w:p w:rsidR="00C46CC0" w:rsidRPr="00AE6F2C" w:rsidRDefault="00C46CC0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ab/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 xml:space="preserve">Независимая оценка качества оказания услуг медицинскими организациями предусматривает оценку условий оказания услуг по следующим критериям </w:t>
      </w:r>
    </w:p>
    <w:p w:rsidR="00903DB0" w:rsidRPr="00AE6F2C" w:rsidRDefault="00482DBB" w:rsidP="00AC199A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b/>
          <w:i/>
          <w:sz w:val="18"/>
          <w:szCs w:val="18"/>
        </w:rPr>
        <w:t>открытость</w:t>
      </w:r>
      <w:proofErr w:type="gramEnd"/>
      <w:r w:rsidRPr="00AE6F2C">
        <w:rPr>
          <w:rFonts w:asciiTheme="minorHAnsi" w:hAnsiTheme="minorHAnsi" w:cstheme="minorHAnsi"/>
          <w:b/>
          <w:i/>
          <w:sz w:val="18"/>
          <w:szCs w:val="18"/>
        </w:rPr>
        <w:t xml:space="preserve"> и доступность информации о медицинской организации</w:t>
      </w:r>
    </w:p>
    <w:p w:rsidR="00903DB0" w:rsidRPr="00AE6F2C" w:rsidRDefault="00482DBB" w:rsidP="00AC199A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b/>
          <w:i/>
          <w:sz w:val="18"/>
          <w:szCs w:val="18"/>
        </w:rPr>
        <w:t>комфортность</w:t>
      </w:r>
      <w:proofErr w:type="gramEnd"/>
      <w:r w:rsidRPr="00AE6F2C">
        <w:rPr>
          <w:rFonts w:asciiTheme="minorHAnsi" w:hAnsiTheme="minorHAnsi" w:cstheme="minorHAnsi"/>
          <w:b/>
          <w:i/>
          <w:sz w:val="18"/>
          <w:szCs w:val="18"/>
        </w:rPr>
        <w:t xml:space="preserve"> условий предоставления медицинских услуг и доступность их получения</w:t>
      </w:r>
    </w:p>
    <w:p w:rsidR="00903DB0" w:rsidRPr="00AE6F2C" w:rsidRDefault="00482DBB" w:rsidP="00AC199A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b/>
          <w:i/>
          <w:sz w:val="18"/>
          <w:szCs w:val="18"/>
        </w:rPr>
        <w:t>время</w:t>
      </w:r>
      <w:proofErr w:type="gramEnd"/>
      <w:r w:rsidRPr="00AE6F2C">
        <w:rPr>
          <w:rFonts w:asciiTheme="minorHAnsi" w:hAnsiTheme="minorHAnsi" w:cstheme="minorHAnsi"/>
          <w:b/>
          <w:i/>
          <w:sz w:val="18"/>
          <w:szCs w:val="18"/>
        </w:rPr>
        <w:t xml:space="preserve"> ожидания предоставления медицинской услуги</w:t>
      </w:r>
    </w:p>
    <w:p w:rsidR="00903DB0" w:rsidRPr="00AE6F2C" w:rsidRDefault="00482DBB" w:rsidP="00AC199A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b/>
          <w:i/>
          <w:sz w:val="18"/>
          <w:szCs w:val="18"/>
        </w:rPr>
        <w:t>доброжелательность,</w:t>
      </w:r>
      <w:r w:rsidRPr="00AE6F2C">
        <w:rPr>
          <w:rFonts w:asciiTheme="minorHAnsi" w:hAnsiTheme="minorHAnsi" w:cstheme="minorHAnsi"/>
          <w:b/>
          <w:i/>
          <w:sz w:val="18"/>
          <w:szCs w:val="18"/>
        </w:rPr>
        <w:tab/>
      </w:r>
      <w:proofErr w:type="gramEnd"/>
      <w:r w:rsidRPr="00AE6F2C">
        <w:rPr>
          <w:rFonts w:asciiTheme="minorHAnsi" w:hAnsiTheme="minorHAnsi" w:cstheme="minorHAnsi"/>
          <w:b/>
          <w:i/>
          <w:sz w:val="18"/>
          <w:szCs w:val="18"/>
        </w:rPr>
        <w:t>вежливость,</w:t>
      </w:r>
      <w:r w:rsidRPr="00AE6F2C">
        <w:rPr>
          <w:rFonts w:asciiTheme="minorHAnsi" w:hAnsiTheme="minorHAnsi" w:cstheme="minorHAnsi"/>
          <w:b/>
          <w:i/>
          <w:sz w:val="18"/>
          <w:szCs w:val="18"/>
        </w:rPr>
        <w:tab/>
        <w:t>компетентность работников</w:t>
      </w:r>
      <w:r w:rsidR="00AC199A" w:rsidRPr="00AE6F2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b/>
          <w:i/>
          <w:sz w:val="18"/>
          <w:szCs w:val="18"/>
        </w:rPr>
        <w:t>медицинской</w:t>
      </w:r>
      <w:r w:rsidR="00AC199A" w:rsidRPr="00AE6F2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b/>
          <w:i/>
          <w:sz w:val="18"/>
          <w:szCs w:val="18"/>
        </w:rPr>
        <w:t>организации</w:t>
      </w:r>
    </w:p>
    <w:p w:rsidR="00903DB0" w:rsidRPr="00AE6F2C" w:rsidRDefault="00482DBB" w:rsidP="00AC199A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b/>
          <w:i/>
          <w:sz w:val="18"/>
          <w:szCs w:val="18"/>
        </w:rPr>
        <w:t>удовлетворенность</w:t>
      </w:r>
      <w:proofErr w:type="gramEnd"/>
      <w:r w:rsidRPr="00AE6F2C">
        <w:rPr>
          <w:rFonts w:asciiTheme="minorHAnsi" w:hAnsiTheme="minorHAnsi" w:cstheme="minorHAnsi"/>
          <w:b/>
          <w:i/>
          <w:sz w:val="18"/>
          <w:szCs w:val="18"/>
        </w:rPr>
        <w:t xml:space="preserve"> оказанными услугами</w:t>
      </w:r>
    </w:p>
    <w:p w:rsidR="00D130BD" w:rsidRPr="00AE6F2C" w:rsidRDefault="00D130BD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3DB0" w:rsidRPr="00AE6F2C" w:rsidRDefault="00482DBB" w:rsidP="00AC199A">
      <w:pPr>
        <w:pStyle w:val="a5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>Показатель «Открытость и доступность информации об организации»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актами: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на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информационных стендах в помещениях медицинской организации;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на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официальном сайте медицинской организации в сети</w:t>
      </w:r>
      <w:r w:rsidR="00D130BD" w:rsidRPr="00AE6F2C">
        <w:rPr>
          <w:rFonts w:asciiTheme="minorHAnsi" w:hAnsiTheme="minorHAnsi" w:cstheme="minorHAnsi"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sz w:val="18"/>
          <w:szCs w:val="18"/>
        </w:rPr>
        <w:t>"Интернет".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услуг: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электронных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сервисов (форма для электронного обращения/раздел "Обратная связь «Задать</w:t>
      </w:r>
      <w:r w:rsidR="00B1789B" w:rsidRPr="00AE6F2C">
        <w:rPr>
          <w:rFonts w:asciiTheme="minorHAnsi" w:hAnsiTheme="minorHAnsi" w:cstheme="minorHAnsi"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sz w:val="18"/>
          <w:szCs w:val="18"/>
        </w:rPr>
        <w:t>вопрос");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обеспечение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сети "Интернет" (в % от общего числа опрошенных получателей услуг)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Результаты выездных исследований. Анкетирование</w:t>
      </w:r>
      <w:r w:rsidR="00B1789B" w:rsidRPr="00AE6F2C">
        <w:rPr>
          <w:rFonts w:asciiTheme="minorHAnsi" w:hAnsiTheme="minorHAnsi" w:cstheme="minorHAnsi"/>
          <w:sz w:val="18"/>
          <w:szCs w:val="18"/>
        </w:rPr>
        <w:t>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Оценка сайта медицинской организации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lastRenderedPageBreak/>
        <w:t xml:space="preserve">Оценка сайта медицинской организации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 медицинских работниках медицинской организации, вакансиях ФИО, должность, образование, специальность, квалификация, сведения из сертификата, график работы, способы записи на прием</w:t>
      </w:r>
      <w:r w:rsidR="00B1789B" w:rsidRPr="00AE6F2C">
        <w:rPr>
          <w:rFonts w:asciiTheme="minorHAnsi" w:hAnsiTheme="minorHAnsi" w:cstheme="minorHAnsi"/>
          <w:sz w:val="18"/>
          <w:szCs w:val="18"/>
        </w:rPr>
        <w:t>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 медицинской деятельности медицинской организации, о видах помощи, о порядке и объемах оказания, о структурных подразделениях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Полное наименование, место нахождения, включая обособленные подразделения, почтовый адрес, схема проезда, контакты, лицензии, телефоны страховых компаний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  <w:highlight w:val="yellow"/>
        </w:rPr>
        <w:t>О лекарственных препаратах</w:t>
      </w:r>
      <w:r w:rsidR="00B1789B" w:rsidRPr="00AE6F2C">
        <w:rPr>
          <w:rFonts w:asciiTheme="minorHAnsi" w:hAnsiTheme="minorHAnsi" w:cstheme="minorHAnsi"/>
          <w:sz w:val="18"/>
          <w:szCs w:val="18"/>
          <w:highlight w:val="yellow"/>
        </w:rPr>
        <w:t>.</w:t>
      </w:r>
      <w:r w:rsidRPr="00AE6F2C">
        <w:rPr>
          <w:rFonts w:asciiTheme="minorHAnsi" w:hAnsiTheme="minorHAnsi" w:cstheme="minorHAnsi"/>
          <w:sz w:val="18"/>
          <w:szCs w:val="18"/>
          <w:highlight w:val="yellow"/>
        </w:rPr>
        <w:t xml:space="preserve"> О жизненно необходимых и важнейших, предназначенных для больных гемофилией, </w:t>
      </w:r>
      <w:proofErr w:type="spellStart"/>
      <w:r w:rsidRPr="00AE6F2C">
        <w:rPr>
          <w:rFonts w:asciiTheme="minorHAnsi" w:hAnsiTheme="minorHAnsi" w:cstheme="minorHAnsi"/>
          <w:sz w:val="18"/>
          <w:szCs w:val="18"/>
          <w:highlight w:val="yellow"/>
        </w:rPr>
        <w:t>муковисцидозом</w:t>
      </w:r>
      <w:proofErr w:type="spellEnd"/>
      <w:r w:rsidRPr="00AE6F2C">
        <w:rPr>
          <w:rFonts w:asciiTheme="minorHAnsi" w:hAnsiTheme="minorHAnsi" w:cstheme="minorHAnsi"/>
          <w:sz w:val="18"/>
          <w:szCs w:val="18"/>
          <w:highlight w:val="yellow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о лекарственных препаратах, назначаемых по решению </w:t>
      </w:r>
      <w:r w:rsidR="00B1789B" w:rsidRPr="00AE6F2C">
        <w:rPr>
          <w:rFonts w:asciiTheme="minorHAnsi" w:hAnsiTheme="minorHAnsi" w:cstheme="minorHAnsi"/>
          <w:sz w:val="18"/>
          <w:szCs w:val="18"/>
          <w:highlight w:val="yellow"/>
        </w:rPr>
        <w:t>ВК</w:t>
      </w:r>
      <w:r w:rsidRPr="00AE6F2C">
        <w:rPr>
          <w:rFonts w:asciiTheme="minorHAnsi" w:hAnsiTheme="minorHAnsi" w:cstheme="minorHAnsi"/>
          <w:sz w:val="18"/>
          <w:szCs w:val="18"/>
          <w:highlight w:val="yellow"/>
        </w:rPr>
        <w:t xml:space="preserve">, лекарственных препаратах и </w:t>
      </w:r>
      <w:proofErr w:type="spellStart"/>
      <w:r w:rsidRPr="00AE6F2C">
        <w:rPr>
          <w:rFonts w:asciiTheme="minorHAnsi" w:hAnsiTheme="minorHAnsi" w:cstheme="minorHAnsi"/>
          <w:sz w:val="18"/>
          <w:szCs w:val="18"/>
          <w:highlight w:val="yellow"/>
        </w:rPr>
        <w:t>мед.изделиях</w:t>
      </w:r>
      <w:proofErr w:type="spellEnd"/>
      <w:r w:rsidRPr="00AE6F2C">
        <w:rPr>
          <w:rFonts w:asciiTheme="minorHAnsi" w:hAnsiTheme="minorHAnsi" w:cstheme="minorHAnsi"/>
          <w:sz w:val="18"/>
          <w:szCs w:val="18"/>
          <w:highlight w:val="yellow"/>
        </w:rPr>
        <w:t>, отпускаемых бесплатно по рецептам врача.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Форма обратной связи и отзывы пациентов (баннер-ссылка на анкету) и иная информация</w:t>
      </w:r>
      <w:r w:rsidR="00B1789B" w:rsidRPr="00AE6F2C">
        <w:rPr>
          <w:rFonts w:asciiTheme="minorHAnsi" w:hAnsiTheme="minorHAnsi" w:cstheme="minorHAnsi"/>
          <w:sz w:val="18"/>
          <w:szCs w:val="18"/>
        </w:rPr>
        <w:t>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 xml:space="preserve">* </w:t>
      </w:r>
      <w:proofErr w:type="spellStart"/>
      <w:r w:rsidRPr="00AE6F2C">
        <w:rPr>
          <w:rFonts w:asciiTheme="minorHAnsi" w:hAnsiTheme="minorHAnsi" w:cstheme="minorHAnsi"/>
          <w:sz w:val="18"/>
          <w:szCs w:val="18"/>
        </w:rPr>
        <w:t>Пр</w:t>
      </w:r>
      <w:r w:rsidR="00B1789B" w:rsidRPr="00AE6F2C">
        <w:rPr>
          <w:rFonts w:asciiTheme="minorHAnsi" w:hAnsiTheme="minorHAnsi" w:cstheme="minorHAnsi"/>
          <w:sz w:val="18"/>
          <w:szCs w:val="18"/>
        </w:rPr>
        <w:t>.</w:t>
      </w:r>
      <w:r w:rsidRPr="00AE6F2C">
        <w:rPr>
          <w:rFonts w:asciiTheme="minorHAnsi" w:hAnsiTheme="minorHAnsi" w:cstheme="minorHAnsi"/>
          <w:sz w:val="18"/>
          <w:szCs w:val="18"/>
        </w:rPr>
        <w:t>М</w:t>
      </w:r>
      <w:r w:rsidR="00B1789B" w:rsidRPr="00AE6F2C">
        <w:rPr>
          <w:rFonts w:asciiTheme="minorHAnsi" w:hAnsiTheme="minorHAnsi" w:cstheme="minorHAnsi"/>
          <w:sz w:val="18"/>
          <w:szCs w:val="18"/>
        </w:rPr>
        <w:t>З</w:t>
      </w:r>
      <w:proofErr w:type="spellEnd"/>
      <w:r w:rsidR="00B1789B" w:rsidRPr="00AE6F2C">
        <w:rPr>
          <w:rFonts w:asciiTheme="minorHAnsi" w:hAnsiTheme="minorHAnsi" w:cstheme="minorHAnsi"/>
          <w:sz w:val="18"/>
          <w:szCs w:val="18"/>
        </w:rPr>
        <w:t xml:space="preserve"> РФ</w:t>
      </w:r>
      <w:r w:rsidRPr="00AE6F2C">
        <w:rPr>
          <w:rFonts w:asciiTheme="minorHAnsi" w:hAnsiTheme="minorHAnsi" w:cstheme="minorHAnsi"/>
          <w:sz w:val="18"/>
          <w:szCs w:val="18"/>
        </w:rPr>
        <w:t xml:space="preserve"> от 30.12.2014 N 956н </w:t>
      </w:r>
    </w:p>
    <w:p w:rsidR="00B1789B" w:rsidRPr="00AE6F2C" w:rsidRDefault="00B1789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</w:p>
    <w:p w:rsidR="00903DB0" w:rsidRPr="00AE6F2C" w:rsidRDefault="00AC199A" w:rsidP="00AC199A">
      <w:pPr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 xml:space="preserve">2. </w:t>
      </w:r>
      <w:r w:rsidR="00482DBB" w:rsidRPr="00AE6F2C">
        <w:rPr>
          <w:rFonts w:asciiTheme="minorHAnsi" w:hAnsiTheme="minorHAnsi" w:cstheme="minorHAnsi"/>
          <w:b/>
          <w:sz w:val="18"/>
          <w:szCs w:val="18"/>
        </w:rPr>
        <w:t>Показатель «Комфортность условий предоставления услуг, включая время ожидания предоставления медицинской услуги»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Обеспечение комфортных условий оказания услуг в медицинской организации: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обеспечение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лечебно-охранительного режима;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отсутствие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очередей;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 xml:space="preserve">Доступность записи на прием к врачу (по телефону медицинской организации, через </w:t>
      </w:r>
      <w:proofErr w:type="spellStart"/>
      <w:r w:rsidRPr="00AE6F2C">
        <w:rPr>
          <w:rFonts w:asciiTheme="minorHAnsi" w:hAnsiTheme="minorHAnsi" w:cstheme="minorHAnsi"/>
          <w:sz w:val="18"/>
          <w:szCs w:val="18"/>
        </w:rPr>
        <w:t>колл</w:t>
      </w:r>
      <w:proofErr w:type="spellEnd"/>
      <w:r w:rsidRPr="00AE6F2C">
        <w:rPr>
          <w:rFonts w:asciiTheme="minorHAnsi" w:hAnsiTheme="minorHAnsi" w:cstheme="minorHAnsi"/>
          <w:sz w:val="18"/>
          <w:szCs w:val="18"/>
        </w:rPr>
        <w:t>-центр, с использованием сети "Интернет" на официальном сайте медицинской организации, на портале государственных услуг (www.gosuslugi.ru), при обращении в медицинскую организацию;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Наличие и доступность санитарно-гигиенических помещений;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Доступность питьевой воды;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Санитарное состояние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Время ожидания предоставления медицинских услуг (среднее время ожидания и своевременность предоставления медици</w:t>
      </w:r>
      <w:r w:rsidR="00B1789B" w:rsidRPr="00AE6F2C">
        <w:rPr>
          <w:rFonts w:asciiTheme="minorHAnsi" w:hAnsiTheme="minorHAnsi" w:cstheme="minorHAnsi"/>
          <w:sz w:val="18"/>
          <w:szCs w:val="18"/>
        </w:rPr>
        <w:t>н</w:t>
      </w:r>
      <w:r w:rsidRPr="00AE6F2C">
        <w:rPr>
          <w:rFonts w:asciiTheme="minorHAnsi" w:hAnsiTheme="minorHAnsi" w:cstheme="minorHAnsi"/>
          <w:sz w:val="18"/>
          <w:szCs w:val="18"/>
        </w:rPr>
        <w:t>ской услуги: приема врача/диагностического исследования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B1789B" w:rsidRPr="00AE6F2C" w:rsidRDefault="00B1789B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>3 . Критерий «Доступность услуг для инвалидов»</w:t>
      </w:r>
    </w:p>
    <w:p w:rsidR="00AE6F2C" w:rsidRPr="00AE6F2C" w:rsidRDefault="00AE6F2C" w:rsidP="00AE6F2C">
      <w:pPr>
        <w:spacing w:line="240" w:lineRule="auto"/>
        <w:ind w:firstLine="479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Оборудование:</w:t>
      </w:r>
    </w:p>
    <w:p w:rsidR="00AE6F2C" w:rsidRPr="00AE6F2C" w:rsidRDefault="00AE6F2C" w:rsidP="00AE6F2C">
      <w:pPr>
        <w:pStyle w:val="a5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оборудование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входных групп пандусами/ подъемными платформами;</w:t>
      </w:r>
    </w:p>
    <w:p w:rsidR="00AE6F2C" w:rsidRPr="00AE6F2C" w:rsidRDefault="00AE6F2C" w:rsidP="00AE6F2C">
      <w:pPr>
        <w:pStyle w:val="a5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выделенные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стоянки для автотранспортных средств инвалидов;</w:t>
      </w:r>
    </w:p>
    <w:p w:rsidR="00AE6F2C" w:rsidRPr="00AE6F2C" w:rsidRDefault="00AE6F2C" w:rsidP="00AE6F2C">
      <w:pPr>
        <w:pStyle w:val="a5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адаптированные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лифты, поручни, расширенные дверные проемы;</w:t>
      </w:r>
    </w:p>
    <w:p w:rsidR="00AE6F2C" w:rsidRPr="00AE6F2C" w:rsidRDefault="00AE6F2C" w:rsidP="00AE6F2C">
      <w:pPr>
        <w:pStyle w:val="a5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сменные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кресла-коляски;</w:t>
      </w:r>
    </w:p>
    <w:p w:rsidR="00AE6F2C" w:rsidRPr="00AE6F2C" w:rsidRDefault="00AE6F2C" w:rsidP="00AE6F2C">
      <w:pPr>
        <w:pStyle w:val="a5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доступны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специально оборудованные санитарно-гигиенические помещения</w:t>
      </w:r>
    </w:p>
    <w:p w:rsidR="00AE6F2C" w:rsidRPr="00AE6F2C" w:rsidRDefault="00AE6F2C" w:rsidP="00AE6F2C">
      <w:pPr>
        <w:spacing w:line="240" w:lineRule="auto"/>
        <w:ind w:firstLine="479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Обеспечение условий доступности, позволяющих инвалидам получать услуги наравне с другими:</w:t>
      </w:r>
    </w:p>
    <w:p w:rsidR="00AE6F2C" w:rsidRPr="00AE6F2C" w:rsidRDefault="00AE6F2C" w:rsidP="00AE6F2C">
      <w:pPr>
        <w:pStyle w:val="a5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дублирование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для инвалидов по слуху и зрению звуковой и зрительной информации;</w:t>
      </w:r>
    </w:p>
    <w:p w:rsidR="00AE6F2C" w:rsidRPr="00AE6F2C" w:rsidRDefault="00AE6F2C" w:rsidP="00AE6F2C">
      <w:pPr>
        <w:pStyle w:val="a5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возможность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предоставлять инвалидам по слуху и зрению </w:t>
      </w:r>
      <w:proofErr w:type="spellStart"/>
      <w:r w:rsidRPr="00AE6F2C">
        <w:rPr>
          <w:rFonts w:asciiTheme="minorHAnsi" w:hAnsiTheme="minorHAnsi" w:cstheme="minorHAnsi"/>
          <w:sz w:val="18"/>
          <w:szCs w:val="18"/>
        </w:rPr>
        <w:t>сурдо</w:t>
      </w:r>
      <w:proofErr w:type="spellEnd"/>
      <w:r w:rsidRPr="00AE6F2C">
        <w:rPr>
          <w:rFonts w:asciiTheme="minorHAnsi" w:hAnsiTheme="minorHAnsi" w:cstheme="minorHAnsi"/>
          <w:sz w:val="18"/>
          <w:szCs w:val="18"/>
        </w:rPr>
        <w:t xml:space="preserve">- и </w:t>
      </w:r>
      <w:proofErr w:type="spellStart"/>
      <w:r w:rsidRPr="00AE6F2C">
        <w:rPr>
          <w:rFonts w:asciiTheme="minorHAnsi" w:hAnsiTheme="minorHAnsi" w:cstheme="minorHAnsi"/>
          <w:sz w:val="18"/>
          <w:szCs w:val="18"/>
        </w:rPr>
        <w:t>тифлосурдопереводчика</w:t>
      </w:r>
      <w:proofErr w:type="spellEnd"/>
      <w:r w:rsidRPr="00AE6F2C">
        <w:rPr>
          <w:rFonts w:asciiTheme="minorHAnsi" w:hAnsiTheme="minorHAnsi" w:cstheme="minorHAnsi"/>
          <w:sz w:val="18"/>
          <w:szCs w:val="18"/>
        </w:rPr>
        <w:t>;</w:t>
      </w:r>
    </w:p>
    <w:p w:rsidR="00AE6F2C" w:rsidRPr="00AE6F2C" w:rsidRDefault="00AE6F2C" w:rsidP="00AE6F2C">
      <w:pPr>
        <w:pStyle w:val="a5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альтернативная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версия официального сайта МО для инвалидов по зрению;</w:t>
      </w:r>
    </w:p>
    <w:p w:rsidR="00AE6F2C" w:rsidRPr="00AE6F2C" w:rsidRDefault="00AE6F2C" w:rsidP="00AE6F2C">
      <w:pPr>
        <w:pStyle w:val="a5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сопровождение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инвалида сотрудниками МО;</w:t>
      </w:r>
    </w:p>
    <w:p w:rsidR="00AE6F2C" w:rsidRPr="00AE6F2C" w:rsidRDefault="00AE6F2C" w:rsidP="00AE6F2C">
      <w:pPr>
        <w:pStyle w:val="a5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возможность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оказывать </w:t>
      </w:r>
      <w:r w:rsidRPr="00AE6F2C">
        <w:rPr>
          <w:rFonts w:asciiTheme="minorHAnsi" w:hAnsiTheme="minorHAnsi" w:cstheme="minorHAnsi"/>
          <w:sz w:val="18"/>
          <w:szCs w:val="18"/>
        </w:rPr>
        <w:t>ПМСП</w:t>
      </w:r>
      <w:r w:rsidRPr="00AE6F2C">
        <w:rPr>
          <w:rFonts w:asciiTheme="minorHAnsi" w:hAnsiTheme="minorHAnsi" w:cstheme="minorHAnsi"/>
          <w:sz w:val="18"/>
          <w:szCs w:val="18"/>
        </w:rPr>
        <w:t xml:space="preserve"> и паллиативную медпомощь инвалидам на дому</w:t>
      </w:r>
    </w:p>
    <w:p w:rsidR="00AE6F2C" w:rsidRPr="00AE6F2C" w:rsidRDefault="00AE6F2C" w:rsidP="00AE6F2C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Увеличение доли пациентов, удовлетворенных доступностью услуг для инвалидов</w:t>
      </w:r>
    </w:p>
    <w:p w:rsidR="00B1789B" w:rsidRPr="00AE6F2C" w:rsidRDefault="00B1789B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 xml:space="preserve">Критерий </w:t>
      </w:r>
      <w:proofErr w:type="gramStart"/>
      <w:r w:rsidRPr="00AE6F2C">
        <w:rPr>
          <w:rFonts w:asciiTheme="minorHAnsi" w:hAnsiTheme="minorHAnsi" w:cstheme="minorHAnsi"/>
          <w:b/>
          <w:sz w:val="18"/>
          <w:szCs w:val="18"/>
        </w:rPr>
        <w:t>4 .</w:t>
      </w:r>
      <w:proofErr w:type="gramEnd"/>
      <w:r w:rsidRPr="00AE6F2C">
        <w:rPr>
          <w:rFonts w:asciiTheme="minorHAnsi" w:hAnsiTheme="minorHAnsi" w:cstheme="minorHAnsi"/>
          <w:b/>
          <w:sz w:val="18"/>
          <w:szCs w:val="18"/>
        </w:rPr>
        <w:t xml:space="preserve"> Доброжелательность, вежливость работников </w:t>
      </w:r>
      <w:proofErr w:type="gramStart"/>
      <w:r w:rsidRPr="00AE6F2C">
        <w:rPr>
          <w:rFonts w:asciiTheme="minorHAnsi" w:hAnsiTheme="minorHAnsi" w:cstheme="minorHAnsi"/>
          <w:b/>
          <w:sz w:val="18"/>
          <w:szCs w:val="18"/>
        </w:rPr>
        <w:t>МО :</w:t>
      </w:r>
      <w:proofErr w:type="gramEnd"/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 xml:space="preserve">Увеличение доли пациентов, удовлетворенных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AE6F2C">
        <w:rPr>
          <w:rFonts w:asciiTheme="minorHAnsi" w:hAnsiTheme="minorHAnsi" w:cstheme="minorHAnsi"/>
          <w:sz w:val="18"/>
          <w:szCs w:val="18"/>
        </w:rPr>
        <w:t>доброжелательностью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вежливостью работников регистратуры, справочной, приемного отделения, кабинета неотложки, а также сопровождающих медработников.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Увеличение доли пациентов, удовлетворенных доброжелательностью вежливостью медработников, оказывающих медицинские услуги.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Увеличение доли пациентов, удовлетворенных доброжелательностью вежливостью медработников при дистанционном обращении.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6F2C">
        <w:rPr>
          <w:rFonts w:asciiTheme="minorHAnsi" w:hAnsiTheme="minorHAnsi" w:cstheme="minorHAnsi"/>
          <w:b/>
          <w:sz w:val="18"/>
          <w:szCs w:val="18"/>
        </w:rPr>
        <w:t>Критерий 5. Удовлетворенность условиями оказания услуг: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Увеличение доли пациентов, которые готовы рекомендовать МО.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Увеличение доли пациентов, удовлетворенных навигацией внутри МО.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Увеличение доли пациентов, удовлетворенных условиями оказания услуг в МО</w:t>
      </w:r>
    </w:p>
    <w:p w:rsidR="00AC199A" w:rsidRPr="00AE6F2C" w:rsidRDefault="00AC199A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br w:type="page"/>
      </w:r>
      <w:bookmarkStart w:id="0" w:name="_GoBack"/>
      <w:bookmarkEnd w:id="0"/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lastRenderedPageBreak/>
        <w:t>Результаты независимой оценки качества оказания услуг в 2021 году по КГБУЗ «Родильный дом № 1» министерства здравоохранения        Хабаровского края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  <w:u w:val="single" w:color="000000"/>
        </w:rPr>
        <w:t xml:space="preserve">Показатель «Открытость и доступность информации об организации» </w:t>
      </w:r>
      <w:r w:rsidRPr="00AE6F2C">
        <w:rPr>
          <w:rFonts w:asciiTheme="minorHAnsi" w:hAnsiTheme="minorHAnsi" w:cstheme="minorHAnsi"/>
          <w:sz w:val="18"/>
          <w:szCs w:val="18"/>
        </w:rPr>
        <w:t xml:space="preserve">характеризует возможность получить полную, доступную и понятную информацию об оказываемых услугах подразделениями родильного </w:t>
      </w:r>
      <w:proofErr w:type="gramStart"/>
      <w:r w:rsidRPr="00AE6F2C">
        <w:rPr>
          <w:rFonts w:asciiTheme="minorHAnsi" w:hAnsiTheme="minorHAnsi" w:cstheme="minorHAnsi"/>
          <w:sz w:val="18"/>
          <w:szCs w:val="18"/>
        </w:rPr>
        <w:t>дома,  размещенную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на информационных стендах, на официальном сайте родильного дома в сети «Интернет», социальных сетях.  Результаты опроса свидетельствуют о положительной оценке: 97 % опрошенных отметили, что получили всю необходимую информацию.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  <w:u w:val="single" w:color="000000"/>
        </w:rPr>
        <w:t>Показатель «Комфортность условий предоставления услуг, включая время ожидания</w:t>
      </w:r>
      <w:r w:rsidRPr="00AE6F2C">
        <w:rPr>
          <w:rFonts w:asciiTheme="minorHAnsi" w:hAnsiTheme="minorHAnsi" w:cstheme="minorHAnsi"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sz w:val="18"/>
          <w:szCs w:val="18"/>
          <w:u w:val="single" w:color="000000"/>
        </w:rPr>
        <w:t>предоставления медицинской услуги</w:t>
      </w:r>
      <w:proofErr w:type="gramStart"/>
      <w:r w:rsidRPr="00AE6F2C">
        <w:rPr>
          <w:rFonts w:asciiTheme="minorHAnsi" w:hAnsiTheme="minorHAnsi" w:cstheme="minorHAnsi"/>
          <w:sz w:val="18"/>
          <w:szCs w:val="18"/>
        </w:rPr>
        <w:t xml:space="preserve">» </w:t>
      </w:r>
      <w:r w:rsidRPr="00AE6F2C">
        <w:rPr>
          <w:rFonts w:asciiTheme="minorHAnsi" w:eastAsia="Lucida Sans Unicode" w:hAnsiTheme="minorHAnsi" w:cstheme="minorHAnsi"/>
          <w:sz w:val="18"/>
          <w:szCs w:val="18"/>
          <w:u w:val="single" w:color="323232"/>
        </w:rPr>
        <w:t>.</w:t>
      </w:r>
      <w:proofErr w:type="gramEnd"/>
      <w:r w:rsidRPr="00AE6F2C">
        <w:rPr>
          <w:rFonts w:asciiTheme="minorHAnsi" w:eastAsia="Lucida Sans Unicode" w:hAnsiTheme="minorHAnsi" w:cstheme="minorHAnsi"/>
          <w:sz w:val="18"/>
          <w:szCs w:val="18"/>
        </w:rPr>
        <w:t xml:space="preserve">                                                        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 xml:space="preserve">Оценивая лечебно-охранительный режим, отсутствие очередей; санитарное состояние помещений, кабинетов, наличие и доступность санитарно-гигиенических помещений, доступность питьевой воды, наличие холлов для ожидания, положительную оценку дали 100 % опрошенных.                                                                                                               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По результатам опроса можно сделать вывод о высокой степени соответствия показателя ожидания предоставления услуг в подразделениях родильного дома, 97,5% опрошенных отметили, что время ожидания предоставления услуг выдерживается.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 xml:space="preserve">Вопросы доступности записи на прием к врачу по телефону медицинской организации, через </w:t>
      </w:r>
      <w:proofErr w:type="spellStart"/>
      <w:r w:rsidRPr="00AE6F2C">
        <w:rPr>
          <w:rFonts w:asciiTheme="minorHAnsi" w:hAnsiTheme="minorHAnsi" w:cstheme="minorHAnsi"/>
          <w:sz w:val="18"/>
          <w:szCs w:val="18"/>
        </w:rPr>
        <w:t>колл</w:t>
      </w:r>
      <w:proofErr w:type="spellEnd"/>
      <w:r w:rsidRPr="00AE6F2C">
        <w:rPr>
          <w:rFonts w:asciiTheme="minorHAnsi" w:hAnsiTheme="minorHAnsi" w:cstheme="minorHAnsi"/>
          <w:sz w:val="18"/>
          <w:szCs w:val="18"/>
        </w:rPr>
        <w:t xml:space="preserve">-центр, с использованием информационно-телекоммуникационной сети «Интернет» постоянно контролируются и решаются администрацией учреждения, лично заведующими структурных подразделений. За 6 месяцев 2022 года значительно сократилось количество обращений по вопросам записи на прием. Показатель комфортности предоставления услуг оценен опрошенными </w:t>
      </w:r>
      <w:proofErr w:type="gramStart"/>
      <w:r w:rsidRPr="00AE6F2C">
        <w:rPr>
          <w:rFonts w:asciiTheme="minorHAnsi" w:hAnsiTheme="minorHAnsi" w:cstheme="minorHAnsi"/>
          <w:sz w:val="18"/>
          <w:szCs w:val="18"/>
        </w:rPr>
        <w:t>на  98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%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  <w:u w:val="single" w:color="000000"/>
        </w:rPr>
        <w:t>Критерий удовлетворенности доступностью услуг для инвалидов составил</w:t>
      </w:r>
      <w:r w:rsidRPr="00AE6F2C">
        <w:rPr>
          <w:rFonts w:asciiTheme="minorHAnsi" w:hAnsiTheme="minorHAnsi" w:cstheme="minorHAnsi"/>
          <w:sz w:val="18"/>
          <w:szCs w:val="18"/>
        </w:rPr>
        <w:t xml:space="preserve"> </w:t>
      </w:r>
      <w:r w:rsidRPr="00AE6F2C">
        <w:rPr>
          <w:rFonts w:asciiTheme="minorHAnsi" w:hAnsiTheme="minorHAnsi" w:cstheme="minorHAnsi"/>
          <w:sz w:val="18"/>
          <w:szCs w:val="18"/>
          <w:u w:val="single" w:color="000000"/>
        </w:rPr>
        <w:t xml:space="preserve">по </w:t>
      </w:r>
      <w:proofErr w:type="gramStart"/>
      <w:r w:rsidRPr="00AE6F2C">
        <w:rPr>
          <w:rFonts w:asciiTheme="minorHAnsi" w:hAnsiTheme="minorHAnsi" w:cstheme="minorHAnsi"/>
          <w:sz w:val="18"/>
          <w:szCs w:val="18"/>
          <w:u w:val="single" w:color="000000"/>
        </w:rPr>
        <w:t>учреждению  95</w:t>
      </w:r>
      <w:proofErr w:type="gramEnd"/>
      <w:r w:rsidRPr="00AE6F2C">
        <w:rPr>
          <w:rFonts w:asciiTheme="minorHAnsi" w:hAnsiTheme="minorHAnsi" w:cstheme="minorHAnsi"/>
          <w:sz w:val="18"/>
          <w:szCs w:val="18"/>
          <w:u w:val="single" w:color="000000"/>
        </w:rPr>
        <w:t xml:space="preserve"> %.  </w:t>
      </w:r>
      <w:r w:rsidRPr="00AE6F2C">
        <w:rPr>
          <w:rFonts w:asciiTheme="minorHAnsi" w:hAnsiTheme="minorHAnsi" w:cstheme="minorHAnsi"/>
          <w:sz w:val="18"/>
          <w:szCs w:val="18"/>
        </w:rPr>
        <w:t>В учреждении утверждены и согласованы паспорта доступности предоставления услуг для инвалидов, запланированы мероприятия по улучшению условий доступности услуг (устройство звуковых, визуальных, тактильных средств информации).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  <w:u w:val="single" w:color="000000"/>
        </w:rPr>
        <w:t>Критерий Доброжелательность, вежливость и компетентность работников организации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99 % опрошенных пациентов высоко оценили доброжелательность, вежливость, компетентность, коммуникабельность и профессиональные качества сотрудников структурных подразделений родильного дома.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 xml:space="preserve">Результаты </w:t>
      </w:r>
      <w:proofErr w:type="gramStart"/>
      <w:r w:rsidRPr="00AE6F2C">
        <w:rPr>
          <w:rFonts w:asciiTheme="minorHAnsi" w:hAnsiTheme="minorHAnsi" w:cstheme="minorHAnsi"/>
          <w:sz w:val="18"/>
          <w:szCs w:val="18"/>
        </w:rPr>
        <w:t>опроса  показали</w:t>
      </w:r>
      <w:proofErr w:type="gramEnd"/>
      <w:r w:rsidRPr="00AE6F2C">
        <w:rPr>
          <w:rFonts w:asciiTheme="minorHAnsi" w:hAnsiTheme="minorHAnsi" w:cstheme="minorHAnsi"/>
          <w:sz w:val="18"/>
          <w:szCs w:val="18"/>
        </w:rPr>
        <w:t xml:space="preserve">  высокий уровне удовлетворенности опрошенных условиями оказания услуг, предоставленных  в женских консультациях и акушерском стационаре родильного дома, этот критерий составил  97 %.</w:t>
      </w:r>
    </w:p>
    <w:p w:rsidR="00903DB0" w:rsidRPr="00AE6F2C" w:rsidRDefault="00482DBB" w:rsidP="00AC199A">
      <w:pPr>
        <w:spacing w:line="240" w:lineRule="auto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AE6F2C">
        <w:rPr>
          <w:rFonts w:asciiTheme="minorHAnsi" w:hAnsiTheme="minorHAnsi" w:cstheme="minorHAnsi"/>
          <w:sz w:val="18"/>
          <w:szCs w:val="18"/>
        </w:rPr>
        <w:t>Общий показатель независимой оценки качества условий оказания услуг подразделениями КГБУЗ «Родильный дом № 1» министерства здравоохранения Хабаровского края в 2021 году составил 97 %</w:t>
      </w:r>
    </w:p>
    <w:sectPr w:rsidR="00903DB0" w:rsidRPr="00AE6F2C" w:rsidSect="00AE6F2C">
      <w:headerReference w:type="even" r:id="rId7"/>
      <w:headerReference w:type="default" r:id="rId8"/>
      <w:headerReference w:type="first" r:id="rId9"/>
      <w:pgSz w:w="10800" w:h="14400"/>
      <w:pgMar w:top="335" w:right="310" w:bottom="720" w:left="720" w:header="2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9A" w:rsidRDefault="00C8049A">
      <w:pPr>
        <w:spacing w:line="240" w:lineRule="auto"/>
      </w:pPr>
      <w:r>
        <w:separator/>
      </w:r>
    </w:p>
  </w:endnote>
  <w:endnote w:type="continuationSeparator" w:id="0">
    <w:p w:rsidR="00C8049A" w:rsidRDefault="00C80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9A" w:rsidRDefault="00C8049A">
      <w:pPr>
        <w:spacing w:line="240" w:lineRule="auto"/>
      </w:pPr>
      <w:r>
        <w:separator/>
      </w:r>
    </w:p>
  </w:footnote>
  <w:footnote w:type="continuationSeparator" w:id="0">
    <w:p w:rsidR="00C8049A" w:rsidRDefault="00C80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B0" w:rsidRDefault="00482DBB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6813" name="Group 6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6983" name="Shape 6983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ADF92C" id="Group 6813" o:spid="_x0000_s1026" style="position:absolute;margin-left:0;margin-top:0;width:10in;height:540pt;z-index:-251658240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">
              <v:shape id="Shape 6983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cWcUA&#10;AADdAAAADwAAAGRycy9kb3ducmV2LnhtbESPQWuDQBSE74X+h+UVemvWtEGszSpiKjS3NOklt4f7&#10;ohL3rbhbY/99NxDIcZiZb5h1PpteTDS6zrKC5SICQVxb3XGj4OdQvSQgnEfW2FsmBX/kIM8eH9aY&#10;anvhb5r2vhEBwi5FBa33Qyqlq1sy6BZ2IA7eyY4GfZBjI/WIlwA3vXyNolga7DgstDhQ2VJ93v8a&#10;BYeiLD7dZtqt9NkeN1sqj3PVKfX8NBcfIDzN/h6+tb+0gvg9eYPrm/A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xZxQAAAN0AAAAPAAAAAAAAAAAAAAAAAJgCAABkcnMv&#10;ZG93bnJldi54bWxQSwUGAAAAAAQABAD1AAAAigMAAAAA&#10;" path="m,l9144000,r,6857999l,6857999,,e" stroked="f" strokeweight="0">
                <v:stroke miterlimit="83231f" joinstyle="miter"/>
                <v:path arrowok="t" textboxrect="0,0,9144000,6857999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B0" w:rsidRDefault="00482DB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9144000" cy="6857999"/>
              <wp:effectExtent l="0" t="0" r="0" b="635"/>
              <wp:wrapNone/>
              <wp:docPr id="6810" name="Group 6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6982" name="Shape 6982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E50EC5" id="Group 6810" o:spid="_x0000_s1026" style="position:absolute;margin-left:0;margin-top:0;width:10in;height:540pt;z-index:-251657216;mso-position-horizontal:left;mso-position-horizontal-relative:page;mso-position-vertical:top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">
              <v:shape id="Shape 6982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5wsUA&#10;AADdAAAADwAAAGRycy9kb3ducmV2LnhtbESPQWvCQBSE7wX/w/IEb3VjKGKjq4SkAXtrtRdvj+wz&#10;CWbfhuyaxH/vFgo9DjPzDbM7TKYVA/WusaxgtYxAEJdWN1wp+DkXrxsQziNrbC2Tggc5OOxnLztM&#10;tB35m4aTr0SAsEtQQe19l0jpypoMuqXtiIN3tb1BH2RfSd3jGOCmlXEUraXBhsNCjR1lNZW3090o&#10;OKdZ+uHy4etN3+wl/6TsMhWNUov5lG5BeJr8f/ivfdQK1u+bGH7fhCcg9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XnCxQAAAN0AAAAPAAAAAAAAAAAAAAAAAJgCAABkcnMv&#10;ZG93bnJldi54bWxQSwUGAAAAAAQABAD1AAAAigMAAAAA&#10;" path="m,l9144000,r,6857999l,6857999,,e" stroked="f" strokeweight="0">
                <v:stroke miterlimit="83231f" joinstyle="miter"/>
                <v:path arrowok="t" textboxrect="0,0,9144000,6857999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B0" w:rsidRDefault="00482DB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6807" name="Group 6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6981" name="Shape 6981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F35AD0" id="Group 6807" o:spid="_x0000_s1026" style="position:absolute;margin-left:0;margin-top:0;width:10in;height:540pt;z-index:-251656192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">
              <v:shape id="Shape 6981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ntcMA&#10;AADdAAAADwAAAGRycy9kb3ducmV2LnhtbESPzarCMBSE9xd8h3CEu7umiohWo5SqoDv/Nu4OzbEt&#10;NielibX37Y0guBxm5htmsepMJVpqXGlZwXAQgSDOrC45V3A5b/+mIJxH1lhZJgX/5GC17P0sMNb2&#10;yUdqTz4XAcIuRgWF93UspcsKMugGtiYO3s02Bn2QTS51g88AN5UcRdFEGiw5LBRYU1pQdj89jIJz&#10;kiYbt24PY3231/We0mu3LZX67XfJHISnzn/Dn/ZOK5jMpkN4vw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fntcMAAADdAAAADwAAAAAAAAAAAAAAAACYAgAAZHJzL2Rv&#10;d25yZXYueG1sUEsFBgAAAAAEAAQA9QAAAIgDAAAAAA==&#10;" path="m,l9144000,r,6857999l,6857999,,e" stroked="f" strokeweight="0">
                <v:stroke miterlimit="83231f" joinstyle="miter"/>
                <v:path arrowok="t" textboxrect="0,0,9144000,6857999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382"/>
    <w:multiLevelType w:val="hybridMultilevel"/>
    <w:tmpl w:val="BA34FEB6"/>
    <w:lvl w:ilvl="0" w:tplc="D22EC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95ADC"/>
    <w:multiLevelType w:val="hybridMultilevel"/>
    <w:tmpl w:val="D5CC70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962736"/>
    <w:multiLevelType w:val="hybridMultilevel"/>
    <w:tmpl w:val="DD78D5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203D7D"/>
    <w:multiLevelType w:val="hybridMultilevel"/>
    <w:tmpl w:val="2F7C0FCC"/>
    <w:lvl w:ilvl="0" w:tplc="4B404044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04E878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D138EA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E1425A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0B249E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B8F66E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B328AE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06B225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A76435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BD112A"/>
    <w:multiLevelType w:val="hybridMultilevel"/>
    <w:tmpl w:val="526C8480"/>
    <w:lvl w:ilvl="0" w:tplc="822073A2">
      <w:start w:val="1"/>
      <w:numFmt w:val="bullet"/>
      <w:lvlText w:val="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12F5F6">
      <w:start w:val="1"/>
      <w:numFmt w:val="bullet"/>
      <w:lvlText w:val="•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A6E4E">
      <w:start w:val="1"/>
      <w:numFmt w:val="bullet"/>
      <w:lvlText w:val="▪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6E046C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A2A9E">
      <w:start w:val="1"/>
      <w:numFmt w:val="bullet"/>
      <w:lvlText w:val="o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B05C26">
      <w:start w:val="1"/>
      <w:numFmt w:val="bullet"/>
      <w:lvlText w:val="▪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04DEE4">
      <w:start w:val="1"/>
      <w:numFmt w:val="bullet"/>
      <w:lvlText w:val="•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242E6">
      <w:start w:val="1"/>
      <w:numFmt w:val="bullet"/>
      <w:lvlText w:val="o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F6FE26">
      <w:start w:val="1"/>
      <w:numFmt w:val="bullet"/>
      <w:lvlText w:val="▪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CC37D6"/>
    <w:multiLevelType w:val="hybridMultilevel"/>
    <w:tmpl w:val="8C3C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82DB1"/>
    <w:multiLevelType w:val="hybridMultilevel"/>
    <w:tmpl w:val="2F24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B44D0"/>
    <w:multiLevelType w:val="hybridMultilevel"/>
    <w:tmpl w:val="5956CB64"/>
    <w:lvl w:ilvl="0" w:tplc="5A32B50A">
      <w:start w:val="1"/>
      <w:numFmt w:val="bullet"/>
      <w:lvlText w:val="•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C6D474">
      <w:start w:val="1"/>
      <w:numFmt w:val="bullet"/>
      <w:lvlText w:val="o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2CF204">
      <w:start w:val="1"/>
      <w:numFmt w:val="bullet"/>
      <w:lvlText w:val="▪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18DA90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2ECA7F4">
      <w:start w:val="1"/>
      <w:numFmt w:val="bullet"/>
      <w:lvlText w:val="o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81E6C0C">
      <w:start w:val="1"/>
      <w:numFmt w:val="bullet"/>
      <w:lvlText w:val="▪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0230BC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229E5A">
      <w:start w:val="1"/>
      <w:numFmt w:val="bullet"/>
      <w:lvlText w:val="o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763F3C">
      <w:start w:val="1"/>
      <w:numFmt w:val="bullet"/>
      <w:lvlText w:val="▪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606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2041BA"/>
    <w:multiLevelType w:val="hybridMultilevel"/>
    <w:tmpl w:val="8B049D0A"/>
    <w:lvl w:ilvl="0" w:tplc="2E6088B2">
      <w:start w:val="1"/>
      <w:numFmt w:val="bullet"/>
      <w:lvlText w:val="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016CC">
      <w:start w:val="1"/>
      <w:numFmt w:val="bullet"/>
      <w:lvlText w:val="•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03C5A">
      <w:start w:val="1"/>
      <w:numFmt w:val="bullet"/>
      <w:lvlText w:val="▪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2F67E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4AE32">
      <w:start w:val="1"/>
      <w:numFmt w:val="bullet"/>
      <w:lvlText w:val="o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453AA">
      <w:start w:val="1"/>
      <w:numFmt w:val="bullet"/>
      <w:lvlText w:val="▪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8E0BC">
      <w:start w:val="1"/>
      <w:numFmt w:val="bullet"/>
      <w:lvlText w:val="•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EBE00">
      <w:start w:val="1"/>
      <w:numFmt w:val="bullet"/>
      <w:lvlText w:val="o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8A72E">
      <w:start w:val="1"/>
      <w:numFmt w:val="bullet"/>
      <w:lvlText w:val="▪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F79646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32357B"/>
    <w:multiLevelType w:val="hybridMultilevel"/>
    <w:tmpl w:val="D868A71C"/>
    <w:lvl w:ilvl="0" w:tplc="640A3450">
      <w:start w:val="1"/>
      <w:numFmt w:val="bullet"/>
      <w:lvlText w:val="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8DC46">
      <w:start w:val="1"/>
      <w:numFmt w:val="bullet"/>
      <w:lvlText w:val="o"/>
      <w:lvlJc w:val="left"/>
      <w:pPr>
        <w:ind w:left="1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2EB24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7A6BEC">
      <w:start w:val="1"/>
      <w:numFmt w:val="bullet"/>
      <w:lvlText w:val="•"/>
      <w:lvlJc w:val="left"/>
      <w:pPr>
        <w:ind w:left="2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A913A">
      <w:start w:val="1"/>
      <w:numFmt w:val="bullet"/>
      <w:lvlText w:val="o"/>
      <w:lvlJc w:val="left"/>
      <w:pPr>
        <w:ind w:left="3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F298CE">
      <w:start w:val="1"/>
      <w:numFmt w:val="bullet"/>
      <w:lvlText w:val="▪"/>
      <w:lvlJc w:val="left"/>
      <w:pPr>
        <w:ind w:left="4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0003F0">
      <w:start w:val="1"/>
      <w:numFmt w:val="bullet"/>
      <w:lvlText w:val="•"/>
      <w:lvlJc w:val="left"/>
      <w:pPr>
        <w:ind w:left="4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8E8850">
      <w:start w:val="1"/>
      <w:numFmt w:val="bullet"/>
      <w:lvlText w:val="o"/>
      <w:lvlJc w:val="left"/>
      <w:pPr>
        <w:ind w:left="5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F66466">
      <w:start w:val="1"/>
      <w:numFmt w:val="bullet"/>
      <w:lvlText w:val="▪"/>
      <w:lvlJc w:val="left"/>
      <w:pPr>
        <w:ind w:left="6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C31997"/>
    <w:multiLevelType w:val="hybridMultilevel"/>
    <w:tmpl w:val="D2FA61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EE92A27"/>
    <w:multiLevelType w:val="hybridMultilevel"/>
    <w:tmpl w:val="8BFA6348"/>
    <w:lvl w:ilvl="0" w:tplc="2AA0A65A">
      <w:start w:val="1"/>
      <w:numFmt w:val="bullet"/>
      <w:lvlText w:val="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227A8">
      <w:start w:val="1"/>
      <w:numFmt w:val="bullet"/>
      <w:lvlText w:val="o"/>
      <w:lvlJc w:val="left"/>
      <w:pPr>
        <w:ind w:left="1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F28F6E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1A974C">
      <w:start w:val="1"/>
      <w:numFmt w:val="bullet"/>
      <w:lvlText w:val="•"/>
      <w:lvlJc w:val="left"/>
      <w:pPr>
        <w:ind w:left="2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EEE40">
      <w:start w:val="1"/>
      <w:numFmt w:val="bullet"/>
      <w:lvlText w:val="o"/>
      <w:lvlJc w:val="left"/>
      <w:pPr>
        <w:ind w:left="3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B4657C">
      <w:start w:val="1"/>
      <w:numFmt w:val="bullet"/>
      <w:lvlText w:val="▪"/>
      <w:lvlJc w:val="left"/>
      <w:pPr>
        <w:ind w:left="4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5261F8">
      <w:start w:val="1"/>
      <w:numFmt w:val="bullet"/>
      <w:lvlText w:val="•"/>
      <w:lvlJc w:val="left"/>
      <w:pPr>
        <w:ind w:left="4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48B14">
      <w:start w:val="1"/>
      <w:numFmt w:val="bullet"/>
      <w:lvlText w:val="o"/>
      <w:lvlJc w:val="left"/>
      <w:pPr>
        <w:ind w:left="5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C2D0C">
      <w:start w:val="1"/>
      <w:numFmt w:val="bullet"/>
      <w:lvlText w:val="▪"/>
      <w:lvlJc w:val="left"/>
      <w:pPr>
        <w:ind w:left="6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DE1CDA"/>
    <w:multiLevelType w:val="hybridMultilevel"/>
    <w:tmpl w:val="22C07D3E"/>
    <w:lvl w:ilvl="0" w:tplc="4B0EBA80">
      <w:start w:val="1"/>
      <w:numFmt w:val="bullet"/>
      <w:lvlText w:val="o"/>
      <w:lvlJc w:val="left"/>
      <w:pPr>
        <w:ind w:left="1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4C4E6">
      <w:start w:val="1"/>
      <w:numFmt w:val="bullet"/>
      <w:lvlText w:val="o"/>
      <w:lvlJc w:val="left"/>
      <w:pPr>
        <w:ind w:left="1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780368">
      <w:start w:val="1"/>
      <w:numFmt w:val="bullet"/>
      <w:lvlText w:val="▪"/>
      <w:lvlJc w:val="left"/>
      <w:pPr>
        <w:ind w:left="2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2B2FE">
      <w:start w:val="1"/>
      <w:numFmt w:val="bullet"/>
      <w:lvlText w:val="•"/>
      <w:lvlJc w:val="left"/>
      <w:pPr>
        <w:ind w:left="3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E5AD2">
      <w:start w:val="1"/>
      <w:numFmt w:val="bullet"/>
      <w:lvlText w:val="o"/>
      <w:lvlJc w:val="left"/>
      <w:pPr>
        <w:ind w:left="4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6FE74">
      <w:start w:val="1"/>
      <w:numFmt w:val="bullet"/>
      <w:lvlText w:val="▪"/>
      <w:lvlJc w:val="left"/>
      <w:pPr>
        <w:ind w:left="4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F6D52E">
      <w:start w:val="1"/>
      <w:numFmt w:val="bullet"/>
      <w:lvlText w:val="•"/>
      <w:lvlJc w:val="left"/>
      <w:pPr>
        <w:ind w:left="5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C85AB4">
      <w:start w:val="1"/>
      <w:numFmt w:val="bullet"/>
      <w:lvlText w:val="o"/>
      <w:lvlJc w:val="left"/>
      <w:pPr>
        <w:ind w:left="62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80CD5C">
      <w:start w:val="1"/>
      <w:numFmt w:val="bullet"/>
      <w:lvlText w:val="▪"/>
      <w:lvlJc w:val="left"/>
      <w:pPr>
        <w:ind w:left="69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B0"/>
    <w:rsid w:val="000F618A"/>
    <w:rsid w:val="00482DBB"/>
    <w:rsid w:val="00903DB0"/>
    <w:rsid w:val="00AC199A"/>
    <w:rsid w:val="00AE6F2C"/>
    <w:rsid w:val="00B1789B"/>
    <w:rsid w:val="00C46CC0"/>
    <w:rsid w:val="00C8049A"/>
    <w:rsid w:val="00D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012B4-AAD3-4CA2-945E-435BDDE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hd w:val="clear" w:color="auto" w:fill="8EB4E3"/>
      <w:spacing w:after="643" w:line="240" w:lineRule="auto"/>
      <w:ind w:left="208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46CC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6CC0"/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C46C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F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F2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</cp:lastModifiedBy>
  <cp:revision>4</cp:revision>
  <cp:lastPrinted>2023-05-15T08:20:00Z</cp:lastPrinted>
  <dcterms:created xsi:type="dcterms:W3CDTF">2023-05-12T12:48:00Z</dcterms:created>
  <dcterms:modified xsi:type="dcterms:W3CDTF">2023-05-15T08:27:00Z</dcterms:modified>
</cp:coreProperties>
</file>